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F856CB" w:rsidRPr="00F856CB" w:rsidRDefault="00F856CB" w:rsidP="00F856C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F856CB" w:rsidRPr="007D2AE1" w:rsidRDefault="00F856CB" w:rsidP="00F856C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735AB" w:rsidRPr="007D2AE1" w:rsidRDefault="00A9769D" w:rsidP="007D2A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27.01.2022</w:t>
      </w:r>
      <w:r w:rsidR="007D2AE1" w:rsidRPr="007D2AE1">
        <w:rPr>
          <w:rFonts w:ascii="Arial" w:hAnsi="Arial" w:cs="Arial"/>
          <w:sz w:val="24"/>
          <w:szCs w:val="24"/>
        </w:rPr>
        <w:t xml:space="preserve">г                                        п. Арадан              </w:t>
      </w:r>
      <w:r w:rsidR="007D2AE1" w:rsidRPr="007D2AE1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№ 01-42</w:t>
      </w:r>
      <w:r w:rsidR="007D2AE1" w:rsidRPr="007D2AE1">
        <w:rPr>
          <w:rFonts w:ascii="Arial" w:hAnsi="Arial" w:cs="Arial"/>
          <w:sz w:val="24"/>
          <w:szCs w:val="24"/>
        </w:rPr>
        <w:t>-р</w:t>
      </w:r>
    </w:p>
    <w:p w:rsidR="00850AE6" w:rsidRDefault="00850AE6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</w:t>
      </w:r>
      <w:r w:rsidRPr="00ED206C">
        <w:rPr>
          <w:rFonts w:ascii="Arial" w:hAnsi="Arial" w:cs="Arial"/>
          <w:sz w:val="24"/>
          <w:szCs w:val="24"/>
        </w:rPr>
        <w:t xml:space="preserve">в решение Араданского сельского Совета депутатов от 28.12.2016 № 05-26-р </w:t>
      </w:r>
      <w:r>
        <w:rPr>
          <w:rFonts w:ascii="Arial" w:hAnsi="Arial" w:cs="Arial"/>
          <w:sz w:val="24"/>
          <w:szCs w:val="24"/>
        </w:rPr>
        <w:t>«</w:t>
      </w:r>
      <w:r w:rsidR="003735AB" w:rsidRPr="00F856CB">
        <w:rPr>
          <w:rFonts w:ascii="Arial" w:hAnsi="Arial" w:cs="Arial"/>
          <w:sz w:val="24"/>
          <w:szCs w:val="24"/>
        </w:rPr>
        <w:t xml:space="preserve">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</w:t>
      </w:r>
    </w:p>
    <w:p w:rsidR="003735AB" w:rsidRPr="00F856CB" w:rsidRDefault="003735AB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должности, и муниципальных служащих </w:t>
      </w:r>
      <w:r w:rsidR="00F856CB" w:rsidRPr="00F856CB">
        <w:rPr>
          <w:rFonts w:ascii="Arial" w:hAnsi="Arial" w:cs="Arial"/>
          <w:sz w:val="24"/>
          <w:szCs w:val="24"/>
        </w:rPr>
        <w:t>Араданского</w:t>
      </w:r>
      <w:r w:rsidRPr="00F856CB">
        <w:rPr>
          <w:rFonts w:ascii="Arial" w:hAnsi="Arial" w:cs="Arial"/>
          <w:sz w:val="24"/>
          <w:szCs w:val="24"/>
        </w:rPr>
        <w:t xml:space="preserve"> сельсовета</w:t>
      </w:r>
      <w:r w:rsidR="00850AE6">
        <w:rPr>
          <w:rFonts w:ascii="Arial" w:hAnsi="Arial" w:cs="Arial"/>
          <w:sz w:val="24"/>
          <w:szCs w:val="24"/>
        </w:rPr>
        <w:t>»</w:t>
      </w:r>
    </w:p>
    <w:p w:rsidR="003735AB" w:rsidRPr="00F856CB" w:rsidRDefault="003735AB" w:rsidP="002C7D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206C" w:rsidRDefault="003735AB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F856CB">
        <w:rPr>
          <w:rFonts w:ascii="Arial" w:hAnsi="Arial" w:cs="Arial"/>
          <w:sz w:val="24"/>
          <w:szCs w:val="24"/>
        </w:rPr>
        <w:t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</w:t>
      </w:r>
      <w:r w:rsidR="00F856CB" w:rsidRPr="00F856CB">
        <w:rPr>
          <w:rFonts w:ascii="Arial" w:hAnsi="Arial" w:cs="Arial"/>
          <w:sz w:val="24"/>
          <w:szCs w:val="24"/>
        </w:rPr>
        <w:t xml:space="preserve"> 25-ФЗ «О муниципальной службе </w:t>
      </w:r>
      <w:r w:rsidRPr="00F856CB">
        <w:rPr>
          <w:rFonts w:ascii="Arial" w:hAnsi="Arial" w:cs="Arial"/>
          <w:sz w:val="24"/>
          <w:szCs w:val="24"/>
        </w:rPr>
        <w:t>в Российской Федерации», Постановления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</w:t>
      </w:r>
      <w:proofErr w:type="gramEnd"/>
      <w:r w:rsidRPr="00F856CB">
        <w:rPr>
          <w:rFonts w:ascii="Arial" w:hAnsi="Arial" w:cs="Arial"/>
          <w:sz w:val="24"/>
          <w:szCs w:val="24"/>
        </w:rPr>
        <w:t xml:space="preserve"> постоянной основе, и муниципальных служащих», </w:t>
      </w:r>
      <w:r w:rsidR="00F856CB" w:rsidRPr="00F856CB">
        <w:rPr>
          <w:rFonts w:ascii="Arial" w:hAnsi="Arial" w:cs="Arial"/>
          <w:sz w:val="24"/>
          <w:szCs w:val="24"/>
        </w:rPr>
        <w:t xml:space="preserve">руководствуясь Уставом Араданского сельсовета, Араданский сельский Совет депутатов </w:t>
      </w:r>
      <w:r w:rsidR="00F856CB" w:rsidRPr="00F856CB">
        <w:rPr>
          <w:rFonts w:ascii="Arial" w:hAnsi="Arial" w:cs="Arial"/>
          <w:b/>
          <w:sz w:val="24"/>
          <w:szCs w:val="24"/>
        </w:rPr>
        <w:t>РЕШИЛ:</w:t>
      </w:r>
    </w:p>
    <w:p w:rsidR="00ED206C" w:rsidRDefault="00ED206C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</w:p>
    <w:p w:rsidR="00ED206C" w:rsidRDefault="00ED206C" w:rsidP="00ED206C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D206C">
        <w:rPr>
          <w:rFonts w:ascii="Arial" w:hAnsi="Arial" w:cs="Arial"/>
          <w:sz w:val="24"/>
          <w:szCs w:val="24"/>
        </w:rPr>
        <w:t>Внести в решение Араданского сельского Совета депутатов от 28.12.2016 № 05-26-р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Араданского сельсовета</w:t>
      </w:r>
      <w:r>
        <w:rPr>
          <w:rFonts w:ascii="Arial" w:hAnsi="Arial" w:cs="Arial"/>
          <w:sz w:val="24"/>
          <w:szCs w:val="24"/>
        </w:rPr>
        <w:t xml:space="preserve">» </w:t>
      </w:r>
      <w:r w:rsidR="005F73A1">
        <w:rPr>
          <w:rFonts w:ascii="Arial" w:hAnsi="Arial" w:cs="Arial"/>
          <w:sz w:val="24"/>
          <w:szCs w:val="24"/>
        </w:rPr>
        <w:t>(в ред. от 29.12.2017 № 08-47-р</w:t>
      </w:r>
      <w:r w:rsidR="00277CA5">
        <w:rPr>
          <w:rFonts w:ascii="Arial" w:hAnsi="Arial" w:cs="Arial"/>
          <w:sz w:val="24"/>
          <w:szCs w:val="24"/>
        </w:rPr>
        <w:t>; от 20.09.2018 № 04-59-р</w:t>
      </w:r>
      <w:r w:rsidR="0077388B">
        <w:rPr>
          <w:rFonts w:ascii="Arial" w:hAnsi="Arial" w:cs="Arial"/>
          <w:sz w:val="24"/>
          <w:szCs w:val="24"/>
        </w:rPr>
        <w:t>;</w:t>
      </w:r>
      <w:proofErr w:type="gramEnd"/>
      <w:r w:rsidR="0077388B">
        <w:rPr>
          <w:rFonts w:ascii="Arial" w:hAnsi="Arial" w:cs="Arial"/>
          <w:sz w:val="24"/>
          <w:szCs w:val="24"/>
        </w:rPr>
        <w:t xml:space="preserve"> от 12.05.2020 № 02-92-р</w:t>
      </w:r>
      <w:r w:rsidR="006A65FD">
        <w:rPr>
          <w:rFonts w:ascii="Arial" w:hAnsi="Arial" w:cs="Arial"/>
          <w:sz w:val="24"/>
          <w:szCs w:val="24"/>
        </w:rPr>
        <w:t>; от 30.09.2020 № 02-09-р</w:t>
      </w:r>
      <w:r w:rsidR="005F73A1">
        <w:rPr>
          <w:rFonts w:ascii="Arial" w:hAnsi="Arial" w:cs="Arial"/>
          <w:sz w:val="24"/>
          <w:szCs w:val="24"/>
        </w:rPr>
        <w:t xml:space="preserve">) </w:t>
      </w:r>
      <w:r w:rsidRPr="00A9769D">
        <w:rPr>
          <w:rFonts w:ascii="Arial" w:hAnsi="Arial" w:cs="Arial"/>
          <w:sz w:val="24"/>
          <w:szCs w:val="24"/>
        </w:rPr>
        <w:t>следующие изменения:</w:t>
      </w:r>
    </w:p>
    <w:p w:rsidR="003F7314" w:rsidRPr="003F7314" w:rsidRDefault="003F7314" w:rsidP="00C4680D">
      <w:pPr>
        <w:pStyle w:val="a3"/>
        <w:numPr>
          <w:ilvl w:val="1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b/>
          <w:sz w:val="24"/>
          <w:szCs w:val="24"/>
        </w:rPr>
      </w:pPr>
      <w:r w:rsidRPr="003F7314">
        <w:rPr>
          <w:rFonts w:ascii="Arial" w:hAnsi="Arial" w:cs="Arial"/>
          <w:b/>
          <w:sz w:val="24"/>
          <w:szCs w:val="24"/>
        </w:rPr>
        <w:t xml:space="preserve">Статью 10. Ежемесячная процентная надбавка за работу со сведениями, составляющими государственную тайну </w:t>
      </w:r>
      <w:r w:rsidRPr="00C4680D">
        <w:rPr>
          <w:rFonts w:ascii="Arial" w:hAnsi="Arial" w:cs="Arial"/>
          <w:sz w:val="24"/>
          <w:szCs w:val="24"/>
        </w:rPr>
        <w:t>изложить в следующей редакции:</w:t>
      </w:r>
      <w:bookmarkStart w:id="0" w:name="_GoBack"/>
      <w:bookmarkEnd w:id="0"/>
    </w:p>
    <w:p w:rsidR="003F7314" w:rsidRPr="003F7314" w:rsidRDefault="003F7314" w:rsidP="003F731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  <w:lang w:eastAsia="ru-RU"/>
        </w:rPr>
        <w:t>«</w:t>
      </w:r>
      <w:r w:rsidRPr="003F7314">
        <w:rPr>
          <w:rFonts w:ascii="Arial" w:hAnsi="Arial" w:cs="Arial"/>
          <w:sz w:val="24"/>
          <w:szCs w:val="24"/>
        </w:rPr>
        <w:t>Размер ежемесячной процентной надбавки к должностному окладу (тарифной ставке) за работу со сведениями, имеющими степень секретности "особой важности", составляет 50 - 75 процентов, имеющими степень секретности "совершенно секретно", - 30 - 50 процентов, имеющими степень секретности "секретно" при оформлении допуска с проведением проверочных мероприятий, - 10 - 15 процентов, без проведения проверочных мероприятий, - 5 - 10 процентов.</w:t>
      </w:r>
      <w:proofErr w:type="gramEnd"/>
    </w:p>
    <w:p w:rsidR="003F7314" w:rsidRPr="003F7314" w:rsidRDefault="003F7314" w:rsidP="003F731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F7314">
        <w:rPr>
          <w:rFonts w:ascii="Arial" w:hAnsi="Arial" w:cs="Arial"/>
          <w:sz w:val="24"/>
          <w:szCs w:val="24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3F7314" w:rsidRPr="003F7314" w:rsidRDefault="003F7314" w:rsidP="003F731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F7314">
        <w:rPr>
          <w:rFonts w:ascii="Arial" w:hAnsi="Arial" w:cs="Arial"/>
          <w:sz w:val="24"/>
          <w:szCs w:val="24"/>
        </w:rPr>
        <w:t xml:space="preserve">Ежемесячная процентная надбавка выплачивается за счет утвержденного в установленном порядке фонда оплаты труда. </w:t>
      </w:r>
    </w:p>
    <w:p w:rsidR="003F7314" w:rsidRPr="003F7314" w:rsidRDefault="003F7314" w:rsidP="003F731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F7314">
        <w:rPr>
          <w:rFonts w:ascii="Arial" w:hAnsi="Arial" w:cs="Arial"/>
          <w:sz w:val="24"/>
          <w:szCs w:val="24"/>
        </w:rPr>
        <w:t>Сотрудникам структурных подразделений по защите государственной тайны дополнительно к ежемесячной процентной надбавке к должностному окладу (тарифной ставке), предусмотренной</w:t>
      </w:r>
      <w:hyperlink r:id="rId8" w:anchor="dst100019" w:history="1">
        <w:r w:rsidRPr="003F7314">
          <w:rPr>
            <w:rFonts w:ascii="Arial" w:hAnsi="Arial" w:cs="Arial"/>
            <w:sz w:val="24"/>
            <w:szCs w:val="24"/>
          </w:rPr>
          <w:t>абз.1</w:t>
        </w:r>
      </w:hyperlink>
      <w:r w:rsidRPr="003F7314">
        <w:rPr>
          <w:rFonts w:ascii="Arial" w:hAnsi="Arial" w:cs="Arial"/>
          <w:sz w:val="24"/>
          <w:szCs w:val="24"/>
        </w:rPr>
        <w:t xml:space="preserve">статьи 10 настоящих Правил, </w:t>
      </w:r>
      <w:r w:rsidRPr="003F7314">
        <w:rPr>
          <w:rFonts w:ascii="Arial" w:hAnsi="Arial" w:cs="Arial"/>
          <w:sz w:val="24"/>
          <w:szCs w:val="24"/>
        </w:rPr>
        <w:lastRenderedPageBreak/>
        <w:t>выплачивается процентная надбавка к должностному окладу (тарифной ставке) за стаж работы в указанных структурных подразделениях.</w:t>
      </w:r>
    </w:p>
    <w:p w:rsidR="003F7314" w:rsidRPr="003F7314" w:rsidRDefault="003F7314" w:rsidP="003F731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F7314">
        <w:rPr>
          <w:rFonts w:ascii="Arial" w:hAnsi="Arial" w:cs="Arial"/>
          <w:sz w:val="24"/>
          <w:szCs w:val="24"/>
        </w:rPr>
        <w:t>Размер процентной надбавки к должностному окладу (тарифной ставке) при стаже работы от 1 до 5 лет составляет 10 процентов, от 5 до 10 лет - 15 процентов, от 10 лет и выше - 20 процентов.</w:t>
      </w:r>
    </w:p>
    <w:p w:rsidR="003F7314" w:rsidRPr="003F7314" w:rsidRDefault="003F7314" w:rsidP="003F7314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  <w:r w:rsidRPr="003F7314">
        <w:rPr>
          <w:rFonts w:ascii="Arial" w:hAnsi="Arial" w:cs="Arial"/>
          <w:sz w:val="24"/>
          <w:szCs w:val="24"/>
        </w:rPr>
        <w:t>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других органов государственной власти, органов местного самоуправления и организаций.</w:t>
      </w:r>
    </w:p>
    <w:p w:rsidR="00A9769D" w:rsidRPr="00C4680D" w:rsidRDefault="005324CB" w:rsidP="005324CB">
      <w:pPr>
        <w:pStyle w:val="a3"/>
        <w:numPr>
          <w:ilvl w:val="1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b/>
          <w:sz w:val="24"/>
          <w:szCs w:val="24"/>
        </w:rPr>
      </w:pPr>
      <w:r w:rsidRPr="00C4680D">
        <w:rPr>
          <w:rFonts w:ascii="Arial" w:hAnsi="Arial" w:cs="Arial"/>
          <w:b/>
          <w:sz w:val="24"/>
          <w:szCs w:val="24"/>
        </w:rPr>
        <w:t>Статью</w:t>
      </w:r>
      <w:r w:rsidR="00A9769D" w:rsidRPr="00C4680D">
        <w:rPr>
          <w:rFonts w:ascii="Arial" w:hAnsi="Arial" w:cs="Arial"/>
          <w:b/>
          <w:sz w:val="24"/>
          <w:szCs w:val="24"/>
        </w:rPr>
        <w:t xml:space="preserve"> 15. </w:t>
      </w:r>
      <w:r w:rsidR="00A9769D" w:rsidRPr="00C4680D">
        <w:rPr>
          <w:rFonts w:ascii="Arial" w:hAnsi="Arial" w:cs="Arial"/>
          <w:b/>
          <w:sz w:val="24"/>
          <w:szCs w:val="24"/>
        </w:rPr>
        <w:t>Порядок формирования фонда оплаты лиц, замещающих муниципальные должности, и муниципальных служащих</w:t>
      </w:r>
      <w:r w:rsidR="00A9769D" w:rsidRPr="00C4680D">
        <w:rPr>
          <w:rFonts w:ascii="Arial" w:hAnsi="Arial" w:cs="Arial"/>
          <w:b/>
          <w:sz w:val="24"/>
          <w:szCs w:val="24"/>
        </w:rPr>
        <w:t xml:space="preserve"> </w:t>
      </w:r>
      <w:r w:rsidR="00A9769D" w:rsidRPr="00C4680D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5324CB" w:rsidRPr="005324CB" w:rsidRDefault="005324CB" w:rsidP="005324CB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  <w:r w:rsidRPr="005324CB">
        <w:rPr>
          <w:rFonts w:ascii="Arial" w:hAnsi="Arial" w:cs="Arial"/>
          <w:sz w:val="24"/>
          <w:szCs w:val="24"/>
        </w:rPr>
        <w:t>«</w:t>
      </w:r>
      <w:r w:rsidR="003F7314">
        <w:rPr>
          <w:rFonts w:ascii="Arial" w:hAnsi="Arial" w:cs="Arial"/>
          <w:sz w:val="24"/>
          <w:szCs w:val="24"/>
        </w:rPr>
        <w:t xml:space="preserve">1. </w:t>
      </w:r>
      <w:r w:rsidRPr="005324CB">
        <w:rPr>
          <w:rFonts w:ascii="Arial" w:hAnsi="Arial" w:cs="Arial"/>
          <w:sz w:val="24"/>
          <w:szCs w:val="24"/>
        </w:rPr>
        <w:t xml:space="preserve">Размер фонда оплаты труда состоит </w:t>
      </w:r>
      <w:proofErr w:type="gramStart"/>
      <w:r w:rsidRPr="005324CB">
        <w:rPr>
          <w:rFonts w:ascii="Arial" w:hAnsi="Arial" w:cs="Arial"/>
          <w:sz w:val="24"/>
          <w:szCs w:val="24"/>
        </w:rPr>
        <w:t>из</w:t>
      </w:r>
      <w:proofErr w:type="gramEnd"/>
      <w:r w:rsidRPr="005324CB">
        <w:rPr>
          <w:rFonts w:ascii="Arial" w:hAnsi="Arial" w:cs="Arial"/>
          <w:sz w:val="24"/>
          <w:szCs w:val="24"/>
        </w:rPr>
        <w:t>:</w:t>
      </w:r>
    </w:p>
    <w:p w:rsidR="005324CB" w:rsidRPr="005324CB" w:rsidRDefault="005324CB" w:rsidP="005324CB">
      <w:pPr>
        <w:pStyle w:val="ConsNormal"/>
        <w:widowControl/>
        <w:numPr>
          <w:ilvl w:val="0"/>
          <w:numId w:val="6"/>
        </w:numPr>
        <w:ind w:firstLine="357"/>
        <w:jc w:val="both"/>
        <w:rPr>
          <w:sz w:val="24"/>
          <w:szCs w:val="24"/>
        </w:rPr>
      </w:pPr>
      <w:r w:rsidRPr="005324CB">
        <w:rPr>
          <w:sz w:val="24"/>
          <w:szCs w:val="24"/>
        </w:rPr>
        <w:t>должностной оклад;</w:t>
      </w:r>
    </w:p>
    <w:p w:rsidR="005324CB" w:rsidRPr="005324CB" w:rsidRDefault="005324CB" w:rsidP="005324CB">
      <w:pPr>
        <w:pStyle w:val="ConsNormal"/>
        <w:widowControl/>
        <w:numPr>
          <w:ilvl w:val="0"/>
          <w:numId w:val="6"/>
        </w:numPr>
        <w:ind w:firstLine="357"/>
        <w:jc w:val="both"/>
        <w:rPr>
          <w:sz w:val="24"/>
          <w:szCs w:val="24"/>
        </w:rPr>
      </w:pPr>
      <w:r w:rsidRPr="005324CB">
        <w:rPr>
          <w:sz w:val="24"/>
          <w:szCs w:val="24"/>
        </w:rPr>
        <w:t>ежемесячная надбавка за классный чин;</w:t>
      </w:r>
    </w:p>
    <w:p w:rsidR="005324CB" w:rsidRPr="005324CB" w:rsidRDefault="005324CB" w:rsidP="005324CB">
      <w:pPr>
        <w:pStyle w:val="ConsNormal"/>
        <w:widowControl/>
        <w:numPr>
          <w:ilvl w:val="0"/>
          <w:numId w:val="6"/>
        </w:numPr>
        <w:ind w:firstLine="357"/>
        <w:jc w:val="both"/>
        <w:rPr>
          <w:sz w:val="24"/>
          <w:szCs w:val="24"/>
        </w:rPr>
      </w:pPr>
      <w:r w:rsidRPr="005324CB">
        <w:rPr>
          <w:sz w:val="24"/>
          <w:szCs w:val="24"/>
        </w:rPr>
        <w:t>ежемесячная надбавка за особые условия муниципальной службы;</w:t>
      </w:r>
    </w:p>
    <w:p w:rsidR="005324CB" w:rsidRPr="005324CB" w:rsidRDefault="005324CB" w:rsidP="005324CB">
      <w:pPr>
        <w:pStyle w:val="ConsNormal"/>
        <w:widowControl/>
        <w:numPr>
          <w:ilvl w:val="0"/>
          <w:numId w:val="6"/>
        </w:numPr>
        <w:ind w:firstLine="357"/>
        <w:jc w:val="both"/>
        <w:rPr>
          <w:sz w:val="24"/>
          <w:szCs w:val="24"/>
        </w:rPr>
      </w:pPr>
      <w:r w:rsidRPr="005324CB">
        <w:rPr>
          <w:sz w:val="24"/>
          <w:szCs w:val="24"/>
        </w:rPr>
        <w:t>ежемесячная надбавка за выслугу лет;</w:t>
      </w:r>
    </w:p>
    <w:p w:rsidR="005324CB" w:rsidRPr="005324CB" w:rsidRDefault="005324CB" w:rsidP="005324CB">
      <w:pPr>
        <w:pStyle w:val="ConsNormal"/>
        <w:widowControl/>
        <w:numPr>
          <w:ilvl w:val="0"/>
          <w:numId w:val="6"/>
        </w:numPr>
        <w:ind w:firstLine="357"/>
        <w:jc w:val="both"/>
        <w:rPr>
          <w:sz w:val="24"/>
          <w:szCs w:val="24"/>
        </w:rPr>
      </w:pPr>
      <w:r w:rsidRPr="005324CB">
        <w:rPr>
          <w:sz w:val="24"/>
          <w:szCs w:val="24"/>
        </w:rPr>
        <w:t>ежемесячное денежное поощрение;</w:t>
      </w:r>
    </w:p>
    <w:p w:rsidR="005324CB" w:rsidRPr="005324CB" w:rsidRDefault="005324CB" w:rsidP="005324CB">
      <w:pPr>
        <w:pStyle w:val="ConsNormal"/>
        <w:widowControl/>
        <w:numPr>
          <w:ilvl w:val="0"/>
          <w:numId w:val="6"/>
        </w:numPr>
        <w:ind w:firstLine="357"/>
        <w:jc w:val="both"/>
        <w:rPr>
          <w:sz w:val="24"/>
          <w:szCs w:val="24"/>
        </w:rPr>
      </w:pPr>
      <w:r w:rsidRPr="005324CB">
        <w:rPr>
          <w:sz w:val="24"/>
          <w:szCs w:val="24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5324CB" w:rsidRPr="005324CB" w:rsidRDefault="005324CB" w:rsidP="005324CB">
      <w:pPr>
        <w:pStyle w:val="ConsNormal"/>
        <w:widowControl/>
        <w:numPr>
          <w:ilvl w:val="0"/>
          <w:numId w:val="6"/>
        </w:numPr>
        <w:ind w:firstLine="357"/>
        <w:jc w:val="both"/>
        <w:rPr>
          <w:sz w:val="24"/>
          <w:szCs w:val="24"/>
        </w:rPr>
      </w:pPr>
      <w:r w:rsidRPr="005324CB">
        <w:rPr>
          <w:sz w:val="24"/>
          <w:szCs w:val="24"/>
        </w:rPr>
        <w:t>премии;</w:t>
      </w:r>
    </w:p>
    <w:p w:rsidR="005324CB" w:rsidRPr="005324CB" w:rsidRDefault="005324CB" w:rsidP="005324CB">
      <w:pPr>
        <w:pStyle w:val="ConsNormal"/>
        <w:widowControl/>
        <w:numPr>
          <w:ilvl w:val="0"/>
          <w:numId w:val="6"/>
        </w:numPr>
        <w:ind w:firstLine="357"/>
        <w:jc w:val="both"/>
        <w:rPr>
          <w:sz w:val="24"/>
          <w:szCs w:val="24"/>
        </w:rPr>
      </w:pPr>
      <w:r w:rsidRPr="005324CB">
        <w:rPr>
          <w:sz w:val="24"/>
          <w:szCs w:val="24"/>
        </w:rPr>
        <w:t>единовременная выплата при предоставлении ежегодного оплачиваемого отпуска;</w:t>
      </w:r>
    </w:p>
    <w:p w:rsidR="005324CB" w:rsidRPr="005324CB" w:rsidRDefault="005324CB" w:rsidP="005324CB">
      <w:pPr>
        <w:pStyle w:val="ConsNormal"/>
        <w:widowControl/>
        <w:ind w:firstLine="357"/>
        <w:jc w:val="both"/>
        <w:rPr>
          <w:sz w:val="24"/>
          <w:szCs w:val="24"/>
        </w:rPr>
      </w:pPr>
      <w:r w:rsidRPr="005324CB">
        <w:rPr>
          <w:sz w:val="24"/>
          <w:szCs w:val="24"/>
        </w:rPr>
        <w:t>и) материальная помощь.</w:t>
      </w:r>
    </w:p>
    <w:p w:rsidR="005324CB" w:rsidRPr="005324CB" w:rsidRDefault="003F7314" w:rsidP="005324CB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 </w:t>
      </w:r>
      <w:r w:rsidR="005324CB" w:rsidRPr="005324CB">
        <w:rPr>
          <w:rFonts w:ascii="Arial" w:hAnsi="Arial" w:cs="Arial"/>
          <w:bCs/>
          <w:sz w:val="24"/>
          <w:szCs w:val="24"/>
        </w:rPr>
        <w:t xml:space="preserve">При расчете </w:t>
      </w:r>
      <w:proofErr w:type="gramStart"/>
      <w:r w:rsidR="005324CB" w:rsidRPr="005324CB">
        <w:rPr>
          <w:rFonts w:ascii="Arial" w:hAnsi="Arial" w:cs="Arial"/>
          <w:bCs/>
          <w:sz w:val="24"/>
          <w:szCs w:val="24"/>
        </w:rPr>
        <w:t>размера фонда оплаты труда</w:t>
      </w:r>
      <w:proofErr w:type="gramEnd"/>
      <w:r w:rsidR="005324CB" w:rsidRPr="005324CB">
        <w:rPr>
          <w:rFonts w:ascii="Arial" w:hAnsi="Arial" w:cs="Arial"/>
          <w:bCs/>
          <w:sz w:val="24"/>
          <w:szCs w:val="24"/>
        </w:rPr>
        <w:t xml:space="preserve"> учитываются следующие средства для выплаты (в расчете на год):</w:t>
      </w:r>
    </w:p>
    <w:p w:rsidR="005324CB" w:rsidRPr="00D372BB" w:rsidRDefault="005324CB" w:rsidP="00532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324CB" w:rsidRPr="00D372BB" w:rsidTr="001900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Составляющие фонда оплаты труда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ind w:firstLine="35"/>
              <w:jc w:val="both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Количество должностных окладов, предусматриваемых при формировании фонда оплаты труда</w:t>
            </w:r>
          </w:p>
        </w:tc>
      </w:tr>
      <w:tr w:rsidR="005324CB" w:rsidRPr="00D372BB" w:rsidTr="001900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Должностной оклад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12</w:t>
            </w:r>
          </w:p>
        </w:tc>
      </w:tr>
      <w:tr w:rsidR="005324CB" w:rsidRPr="00D372BB" w:rsidTr="001900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Ежемесячная надбавка за особые условия муниципальной службы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6</w:t>
            </w:r>
          </w:p>
        </w:tc>
      </w:tr>
      <w:tr w:rsidR="005324CB" w:rsidRPr="00D372BB" w:rsidTr="001900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Ежемесячная надбавка за квалификационный разряд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4</w:t>
            </w:r>
          </w:p>
        </w:tc>
      </w:tr>
      <w:tr w:rsidR="005324CB" w:rsidRPr="00D372BB" w:rsidTr="001900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Ежемесячная надбавка за выслугу лет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3</w:t>
            </w:r>
          </w:p>
        </w:tc>
      </w:tr>
      <w:tr w:rsidR="005324CB" w:rsidRPr="00D372BB" w:rsidTr="001900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Ежемесячное денежное поощрение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20,1</w:t>
            </w:r>
          </w:p>
        </w:tc>
      </w:tr>
      <w:tr w:rsidR="005324CB" w:rsidRPr="00D372BB" w:rsidTr="001900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0,2</w:t>
            </w:r>
          </w:p>
        </w:tc>
      </w:tr>
      <w:tr w:rsidR="005324CB" w:rsidRPr="00D372BB" w:rsidTr="001900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Премии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2,7</w:t>
            </w:r>
          </w:p>
        </w:tc>
      </w:tr>
      <w:tr w:rsidR="005324CB" w:rsidRPr="00D372BB" w:rsidTr="001900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4</w:t>
            </w:r>
          </w:p>
        </w:tc>
      </w:tr>
      <w:tr w:rsidR="005324CB" w:rsidRPr="00D372BB" w:rsidTr="001900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Итого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CB" w:rsidRPr="00D372BB" w:rsidRDefault="005324CB" w:rsidP="005324CB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  <w:r w:rsidRPr="00D372BB">
              <w:rPr>
                <w:rFonts w:ascii="Arial" w:hAnsi="Arial" w:cs="Arial"/>
              </w:rPr>
              <w:t>52,0</w:t>
            </w:r>
          </w:p>
        </w:tc>
      </w:tr>
    </w:tbl>
    <w:p w:rsidR="005324CB" w:rsidRPr="005324CB" w:rsidRDefault="005324CB" w:rsidP="005324CB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</w:p>
    <w:p w:rsidR="005324CB" w:rsidRDefault="003F7314" w:rsidP="005324CB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 w:rsidR="005324CB" w:rsidRPr="005324CB">
        <w:rPr>
          <w:rFonts w:ascii="Arial" w:hAnsi="Arial" w:cs="Arial"/>
          <w:sz w:val="24"/>
          <w:szCs w:val="24"/>
        </w:rPr>
        <w:t>Среднемесячный базовый должностной оклад при формировании фонда оплаты труда муниципальных служащих в соответствии с классификацией муниципального образования установленным статьей 5 настоящего Решения, в следующих размерах: для муниципальных образований 8 группы – на уровне предельного значения размера должностного оклада  по должности «ведущий специалист» с</w:t>
      </w:r>
      <w:r w:rsidR="005324CB">
        <w:rPr>
          <w:rFonts w:ascii="Arial" w:hAnsi="Arial" w:cs="Arial"/>
          <w:sz w:val="24"/>
          <w:szCs w:val="24"/>
        </w:rPr>
        <w:t xml:space="preserve"> применением коэффициента 1,08.</w:t>
      </w:r>
      <w:proofErr w:type="gramEnd"/>
    </w:p>
    <w:p w:rsidR="00A9769D" w:rsidRPr="005324CB" w:rsidRDefault="003F7314" w:rsidP="005324CB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4. </w:t>
      </w:r>
      <w:r w:rsidR="00A9769D" w:rsidRPr="005324CB">
        <w:rPr>
          <w:rFonts w:ascii="Arial" w:hAnsi="Arial" w:cs="Arial"/>
          <w:sz w:val="24"/>
          <w:szCs w:val="24"/>
        </w:rPr>
        <w:t xml:space="preserve">Предельный размер фонда оплаты труда состоит </w:t>
      </w:r>
      <w:proofErr w:type="gramStart"/>
      <w:r w:rsidR="00A9769D" w:rsidRPr="005324CB">
        <w:rPr>
          <w:rFonts w:ascii="Arial" w:hAnsi="Arial" w:cs="Arial"/>
          <w:sz w:val="24"/>
          <w:szCs w:val="24"/>
        </w:rPr>
        <w:t>из</w:t>
      </w:r>
      <w:proofErr w:type="gramEnd"/>
      <w:r w:rsidR="00A9769D" w:rsidRPr="005324CB">
        <w:rPr>
          <w:rFonts w:ascii="Arial" w:hAnsi="Arial" w:cs="Arial"/>
          <w:sz w:val="24"/>
          <w:szCs w:val="24"/>
        </w:rPr>
        <w:t>:</w:t>
      </w:r>
    </w:p>
    <w:p w:rsidR="00A9769D" w:rsidRPr="00A9769D" w:rsidRDefault="00A9769D" w:rsidP="005324CB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5324CB">
        <w:rPr>
          <w:rFonts w:ascii="Arial" w:hAnsi="Arial" w:cs="Arial"/>
          <w:sz w:val="24"/>
          <w:szCs w:val="24"/>
        </w:rPr>
        <w:t>- предельного размера фонда оплаты труда главы муниципального образования, который формируется из расчета 12-кратного среднемесячного предельного размера денежного вознаграждения и 12-кратного среднемесячного предельного размера денежного поощрения главы муниципального образования с учетом средств на выплату районного</w:t>
      </w:r>
      <w:r w:rsidRPr="00A9769D">
        <w:rPr>
          <w:rFonts w:ascii="Arial" w:hAnsi="Arial" w:cs="Arial"/>
          <w:sz w:val="24"/>
          <w:szCs w:val="24"/>
        </w:rPr>
        <w:t xml:space="preserve">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условиями;</w:t>
      </w:r>
      <w:proofErr w:type="gramEnd"/>
    </w:p>
    <w:p w:rsidR="00A9769D" w:rsidRDefault="00A9769D" w:rsidP="005324C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9769D">
        <w:rPr>
          <w:rFonts w:ascii="Arial" w:hAnsi="Arial" w:cs="Arial"/>
          <w:sz w:val="24"/>
          <w:szCs w:val="24"/>
        </w:rPr>
        <w:t>- предельного размера фонда оплаты труда (за исключением главы муниципального образования), который формируется из расчета среднемесячного базового должностного оклада и количества должностных окладов, предусматриваемых при расчете предельного размера фонда оплаты труда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</w:t>
      </w:r>
      <w:r w:rsidR="005324CB">
        <w:rPr>
          <w:rFonts w:ascii="Arial" w:hAnsi="Arial" w:cs="Arial"/>
          <w:sz w:val="24"/>
          <w:szCs w:val="24"/>
        </w:rPr>
        <w:t>обыми</w:t>
      </w:r>
      <w:proofErr w:type="gramEnd"/>
      <w:r w:rsidR="005324CB">
        <w:rPr>
          <w:rFonts w:ascii="Arial" w:hAnsi="Arial" w:cs="Arial"/>
          <w:sz w:val="24"/>
          <w:szCs w:val="24"/>
        </w:rPr>
        <w:t xml:space="preserve"> климатическими условиями.</w:t>
      </w:r>
    </w:p>
    <w:p w:rsidR="00A9769D" w:rsidRPr="00A9769D" w:rsidRDefault="003F7314" w:rsidP="00A9769D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5. </w:t>
      </w:r>
      <w:r w:rsidR="00A9769D" w:rsidRPr="00A9769D">
        <w:rPr>
          <w:rFonts w:ascii="Arial" w:hAnsi="Arial" w:cs="Arial"/>
          <w:color w:val="000000"/>
          <w:sz w:val="24"/>
          <w:szCs w:val="24"/>
        </w:rPr>
        <w:t>Общее количество должностных окладов, учитываемое при расчете предельного размера фонда оплаты труда, установленное статьей 15 настоящего Порядка, увеличивается на 10 процентов для</w:t>
      </w:r>
      <w:r w:rsidR="005324CB">
        <w:rPr>
          <w:rFonts w:ascii="Arial" w:hAnsi="Arial" w:cs="Arial"/>
          <w:color w:val="000000"/>
          <w:sz w:val="24"/>
          <w:szCs w:val="24"/>
        </w:rPr>
        <w:t xml:space="preserve"> выплаты премий. </w:t>
      </w:r>
      <w:r w:rsidR="00A9769D" w:rsidRPr="00A9769D">
        <w:rPr>
          <w:rFonts w:ascii="Arial" w:hAnsi="Arial" w:cs="Arial"/>
          <w:color w:val="000000"/>
          <w:sz w:val="24"/>
          <w:szCs w:val="24"/>
        </w:rPr>
        <w:t>Объем средств не может быть использован на иные цели».</w:t>
      </w:r>
    </w:p>
    <w:p w:rsidR="00EC0A9D" w:rsidRPr="00A9769D" w:rsidRDefault="00EC0A9D" w:rsidP="00A9769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A9769D">
        <w:rPr>
          <w:rFonts w:ascii="Arial" w:hAnsi="Arial" w:cs="Arial"/>
          <w:sz w:val="24"/>
          <w:szCs w:val="24"/>
        </w:rPr>
        <w:t>Решение вступает в силу в день, следующий за днем его официальног</w:t>
      </w:r>
      <w:r w:rsidR="00A9769D">
        <w:rPr>
          <w:rFonts w:ascii="Arial" w:hAnsi="Arial" w:cs="Arial"/>
          <w:sz w:val="24"/>
          <w:szCs w:val="24"/>
        </w:rPr>
        <w:t xml:space="preserve">о обнародования (опубликования), а </w:t>
      </w:r>
      <w:r w:rsidR="003F7314">
        <w:rPr>
          <w:rFonts w:ascii="Arial" w:hAnsi="Arial" w:cs="Arial"/>
          <w:sz w:val="24"/>
          <w:szCs w:val="24"/>
        </w:rPr>
        <w:t>по п. 5 статьи 15</w:t>
      </w:r>
      <w:r w:rsidR="00A9769D">
        <w:rPr>
          <w:rFonts w:ascii="Arial" w:hAnsi="Arial" w:cs="Arial"/>
          <w:sz w:val="24"/>
          <w:szCs w:val="24"/>
        </w:rPr>
        <w:t xml:space="preserve"> </w:t>
      </w:r>
      <w:r w:rsidRPr="00A9769D">
        <w:rPr>
          <w:rFonts w:ascii="Arial" w:hAnsi="Arial" w:cs="Arial"/>
          <w:sz w:val="24"/>
          <w:szCs w:val="24"/>
        </w:rPr>
        <w:t>применяется к правоотношениям, возникшим с 01</w:t>
      </w:r>
      <w:r w:rsidR="00A9769D">
        <w:rPr>
          <w:rFonts w:ascii="Arial" w:hAnsi="Arial" w:cs="Arial"/>
          <w:sz w:val="24"/>
          <w:szCs w:val="24"/>
        </w:rPr>
        <w:t xml:space="preserve"> января 2022</w:t>
      </w:r>
      <w:r w:rsidRPr="00A9769D">
        <w:rPr>
          <w:rFonts w:ascii="Arial" w:hAnsi="Arial" w:cs="Arial"/>
          <w:sz w:val="24"/>
          <w:szCs w:val="24"/>
        </w:rPr>
        <w:t xml:space="preserve"> года.</w:t>
      </w:r>
    </w:p>
    <w:p w:rsidR="003735AB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EC0A9D" w:rsidRPr="00EC0A9D" w:rsidRDefault="00EC0A9D" w:rsidP="00EC0A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EC0A9D" w:rsidRDefault="00EC0A9D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Pr="00EC4B49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sectPr w:rsidR="003735AB" w:rsidRPr="00EC4B49" w:rsidSect="00F80E5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764" w:rsidRDefault="00656764">
      <w:r>
        <w:separator/>
      </w:r>
    </w:p>
  </w:endnote>
  <w:endnote w:type="continuationSeparator" w:id="0">
    <w:p w:rsidR="00656764" w:rsidRDefault="0065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764" w:rsidRDefault="00656764">
      <w:r>
        <w:separator/>
      </w:r>
    </w:p>
  </w:footnote>
  <w:footnote w:type="continuationSeparator" w:id="0">
    <w:p w:rsidR="00656764" w:rsidRDefault="00656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A33"/>
    <w:multiLevelType w:val="hybridMultilevel"/>
    <w:tmpl w:val="A8764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19C0"/>
    <w:multiLevelType w:val="multilevel"/>
    <w:tmpl w:val="DD26BFE0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22CA5F53"/>
    <w:multiLevelType w:val="hybridMultilevel"/>
    <w:tmpl w:val="73C02B14"/>
    <w:lvl w:ilvl="0" w:tplc="61C057B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>
    <w:nsid w:val="478C7D16"/>
    <w:multiLevelType w:val="hybridMultilevel"/>
    <w:tmpl w:val="CC601D78"/>
    <w:lvl w:ilvl="0" w:tplc="CD7C850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4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C4"/>
    <w:rsid w:val="00031E17"/>
    <w:rsid w:val="000664C8"/>
    <w:rsid w:val="000914F1"/>
    <w:rsid w:val="000D1B1E"/>
    <w:rsid w:val="000D65B8"/>
    <w:rsid w:val="001063B4"/>
    <w:rsid w:val="00137BD4"/>
    <w:rsid w:val="00143DB8"/>
    <w:rsid w:val="001610E9"/>
    <w:rsid w:val="00171091"/>
    <w:rsid w:val="001A0875"/>
    <w:rsid w:val="001C6752"/>
    <w:rsid w:val="002632F9"/>
    <w:rsid w:val="00277CA5"/>
    <w:rsid w:val="0028109A"/>
    <w:rsid w:val="002C2D23"/>
    <w:rsid w:val="002C7D43"/>
    <w:rsid w:val="00340252"/>
    <w:rsid w:val="003735AB"/>
    <w:rsid w:val="00386655"/>
    <w:rsid w:val="003F7314"/>
    <w:rsid w:val="00417AF9"/>
    <w:rsid w:val="00420B36"/>
    <w:rsid w:val="00483DF2"/>
    <w:rsid w:val="004A6733"/>
    <w:rsid w:val="004B0F38"/>
    <w:rsid w:val="004E1F66"/>
    <w:rsid w:val="004E67BE"/>
    <w:rsid w:val="005101D0"/>
    <w:rsid w:val="005324CB"/>
    <w:rsid w:val="00555507"/>
    <w:rsid w:val="00585D92"/>
    <w:rsid w:val="005B57D8"/>
    <w:rsid w:val="005C7AA3"/>
    <w:rsid w:val="005E4BBC"/>
    <w:rsid w:val="005F2BD5"/>
    <w:rsid w:val="005F73A1"/>
    <w:rsid w:val="006056DD"/>
    <w:rsid w:val="006219AE"/>
    <w:rsid w:val="006249CA"/>
    <w:rsid w:val="00634E37"/>
    <w:rsid w:val="00656764"/>
    <w:rsid w:val="006A1FC4"/>
    <w:rsid w:val="006A65FD"/>
    <w:rsid w:val="007562E0"/>
    <w:rsid w:val="0076181C"/>
    <w:rsid w:val="0076416F"/>
    <w:rsid w:val="0077388B"/>
    <w:rsid w:val="007B5674"/>
    <w:rsid w:val="007D2AE1"/>
    <w:rsid w:val="007F5F35"/>
    <w:rsid w:val="00850AE6"/>
    <w:rsid w:val="00853AA5"/>
    <w:rsid w:val="00861588"/>
    <w:rsid w:val="00871342"/>
    <w:rsid w:val="00891335"/>
    <w:rsid w:val="008A1278"/>
    <w:rsid w:val="0093267F"/>
    <w:rsid w:val="009438EC"/>
    <w:rsid w:val="0094713A"/>
    <w:rsid w:val="009B321C"/>
    <w:rsid w:val="009B6A33"/>
    <w:rsid w:val="009C6D99"/>
    <w:rsid w:val="009D59AE"/>
    <w:rsid w:val="00A9769D"/>
    <w:rsid w:val="00AE27AF"/>
    <w:rsid w:val="00B442C7"/>
    <w:rsid w:val="00B93498"/>
    <w:rsid w:val="00BC79DF"/>
    <w:rsid w:val="00C407EE"/>
    <w:rsid w:val="00C4680D"/>
    <w:rsid w:val="00C87331"/>
    <w:rsid w:val="00D14E14"/>
    <w:rsid w:val="00D21AA6"/>
    <w:rsid w:val="00D8626A"/>
    <w:rsid w:val="00D91BE5"/>
    <w:rsid w:val="00DA4076"/>
    <w:rsid w:val="00DD797E"/>
    <w:rsid w:val="00E34FA2"/>
    <w:rsid w:val="00E80BC7"/>
    <w:rsid w:val="00EA45B1"/>
    <w:rsid w:val="00EC0A9D"/>
    <w:rsid w:val="00EC4B49"/>
    <w:rsid w:val="00ED206C"/>
    <w:rsid w:val="00F80E55"/>
    <w:rsid w:val="00F856CB"/>
    <w:rsid w:val="00FE35D9"/>
    <w:rsid w:val="00FE490C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  <w:style w:type="paragraph" w:customStyle="1" w:styleId="formattext">
    <w:name w:val="formattext"/>
    <w:basedOn w:val="a"/>
    <w:rsid w:val="00A976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  <w:style w:type="paragraph" w:customStyle="1" w:styleId="formattext">
    <w:name w:val="formattext"/>
    <w:basedOn w:val="a"/>
    <w:rsid w:val="00A976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3513/7a119af0fc642248996cab48a8d2e37de4946378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SPecialiST RePack</Company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Game</dc:creator>
  <cp:lastModifiedBy>1</cp:lastModifiedBy>
  <cp:revision>10</cp:revision>
  <cp:lastPrinted>2020-10-01T02:53:00Z</cp:lastPrinted>
  <dcterms:created xsi:type="dcterms:W3CDTF">2018-09-17T16:23:00Z</dcterms:created>
  <dcterms:modified xsi:type="dcterms:W3CDTF">2022-02-01T18:27:00Z</dcterms:modified>
</cp:coreProperties>
</file>